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F" w:rsidRDefault="008C2473" w:rsidP="00D409DD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ΦΟΥΚΑ ΜΑΡΙΑ   </w:t>
      </w:r>
      <w:r w:rsidR="00F065D9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ΑΡΧΑΙΑ Ε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ΛΛΗΝΙΚΑ  ΑΠΟ ΤΟ ΠΡΩΤΟΤΥΠΟ     Γ </w:t>
      </w:r>
      <w:r w:rsidR="002C41B8" w:rsidRPr="002C41B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1 </w:t>
      </w:r>
      <w:r w:rsidR="002C41B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Γ2 Γ3</w:t>
      </w:r>
      <w:r w:rsidR="00D409D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ΓΥΜΝΑΣΙΟΥ</w:t>
      </w:r>
    </w:p>
    <w:p w:rsidR="008B771B" w:rsidRDefault="008B771B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Αγαπημένα παιδιά της </w:t>
      </w:r>
      <w:r w:rsidR="002B41F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Γ</w:t>
      </w:r>
      <w:r w:rsidR="002B41F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΄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ΓΥΜΝΑΣΙΟΥ…</w:t>
      </w:r>
    </w:p>
    <w:p w:rsidR="008B771B" w:rsidRPr="006A585F" w:rsidRDefault="00777E78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Ακούω</w:t>
      </w:r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ωχχχχ</w:t>
      </w:r>
      <w:proofErr w:type="spellEnd"/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..Δε νομίζω… Είπαμε ΜΕΝΟΥΜΕ ΣΠΙΤΙ ΑΛΛΑ ΔΟΥΛΕΥΟΥΜΕ ΚΑΙ ΛΙΓΟ…..</w:t>
      </w:r>
    </w:p>
    <w:p w:rsidR="006B59F7" w:rsidRPr="006A585F" w:rsidRDefault="006B59F7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Η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ΕΝΟΤΗΤΑ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ΙΣΟΚΡΑΤΗΣ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ΠΕΡΙ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ΕΙΡΗΝΗΣ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ΤΑ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ΠΛΕΟΝΕΚΤΗΜΑΤΑ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ΤΗΣ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ΕΙΡΗΝΗΣ</w:t>
      </w:r>
    </w:p>
    <w:p w:rsidR="003E041B" w:rsidRPr="00390A35" w:rsidRDefault="006B59F7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Ἆρ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’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οὖν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ἂν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ἐξαρκέσειεν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ἡμῖν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εἰ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τήν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τε</w:t>
      </w:r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πόλιν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ἀσφαλῶς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οἰκοῖμεν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τὰ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βίον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εὐπορώτεροι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γιγνοίμεθα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τά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τε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πρὸς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ἡμᾶς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αὐτοὺς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ὁμονοοῖμεν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παρὰ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τοῖς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Ἕλλησιν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εὐδοκιμοῖμεν</w:t>
      </w:r>
      <w:proofErr w:type="spellEnd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;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Ἐγὼ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γὰρ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ἡγοῦμαι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τούτων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ὑπαρξάντων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τελέως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πόλιν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εὐδαιμονήσειν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Ὁ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τοίνυν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πόλεμος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ἁπάντων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ἡμᾶς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τῶν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εἰρημένων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ἀπεστέρηκεν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·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γὰρ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πενεστέρους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ἐποίησεν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πολλοὺς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κινδύνους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ὑπομένειν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ἠνάγκασεν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πρὸς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τοὺς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Ἕλληνας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διαβέβληκεν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πάντας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τρόπους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τεταλαιπώρηκεν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ἡμᾶς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Ἤν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εἰρήνην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ποιησώμεθα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[…]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μετὰ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πολλῆς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ἀσφαλείας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πόλιν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οἰκήσομεν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ἀπαλλαγέντες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πολέμων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κινδύνων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ταραχῆς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[…] </w:t>
      </w:r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’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ἑκάστην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ἡμέραν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πρὸς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εὐπορίαν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ἐπιδώσομεν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[…]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ἀδεῶς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γεωργοῦντες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θάλατταν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πλέοντες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ταῖς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ἄλλαις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ἐργασίαις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ἐπιχειροῦντες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αἳ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νῦν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διὰ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τὸν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πόλεμον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ἐκλελοίπασιν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Ὀψόμεθα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πόλιν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διπλασίας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ἢ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νῦν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τὰς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προσόδους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λαμβάνουσαν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,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μεστὴν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γιγνομένην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ἐμπόρων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ξένων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μετοίκων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ὧν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νῦν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ἐρήμη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καθέστηκεν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μέγιστον</w:t>
      </w:r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∙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συμμάχους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ἕξομεν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ἅπαντας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ἀνθρώπους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οὐ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βεβιασμένους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ἀλλὰ</w:t>
      </w:r>
      <w:proofErr w:type="spellEnd"/>
      <w:r w:rsidRPr="00390A3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πεπεισμένους</w:t>
      </w:r>
      <w:proofErr w:type="spellEnd"/>
      <w:r w:rsidRPr="00390A35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B235A8" w:rsidRPr="00B235A8" w:rsidRDefault="00B235A8" w:rsidP="006B59F7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B235A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ΑΣΚΗΣΕΙΣ</w:t>
      </w:r>
    </w:p>
    <w:p w:rsidR="00B235A8" w:rsidRPr="006A585F" w:rsidRDefault="00B235A8" w:rsidP="00B235A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Να μεταφράσετε το κείμενο</w:t>
      </w:r>
      <w:r w:rsidR="006A585F"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….</w:t>
      </w:r>
    </w:p>
    <w:p w:rsidR="00B235A8" w:rsidRPr="006A585F" w:rsidRDefault="00777E78" w:rsidP="00B235A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Να αναγνωρίσετ</w:t>
      </w:r>
      <w:r w:rsidR="002C41B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</w:t>
      </w:r>
      <w:r w:rsidR="006A585F"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B235A8"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συντακτικά τις λέξεις που υπογραμμίζονται στο κείμενο</w:t>
      </w:r>
      <w:r w:rsidR="006A585F"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….</w:t>
      </w:r>
    </w:p>
    <w:p w:rsidR="006A585F" w:rsidRDefault="006A585F" w:rsidP="00B235A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Λαμβάνουσαν</w:t>
      </w:r>
      <w:proofErr w:type="spellEnd"/>
      <w:r w:rsidR="005822A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90A3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(λαμβάνω)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: Να κλίνετε τον Αόριστο Β΄ του ρήματος </w:t>
      </w:r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στη φωνή που βρίσκεται 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σε όλες τις εγκλίσεις και να γράψετε το  απαρέμφατο και τις μετοχές</w:t>
      </w:r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…</w:t>
      </w:r>
      <w:r w:rsidRPr="006A585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A585F" w:rsidRDefault="00390A35" w:rsidP="00B235A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 w:rsidRPr="00390A3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ἐκλελοίπασιν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(εκλείπω): Να κλίνετε τον Αόριστο Β΄ του ρήματος στη Μέση Φωνή..σε όλες τις εγκλίσεις..Να γράψετε το απαρέμφατο και τις μετοχές…</w:t>
      </w:r>
    </w:p>
    <w:p w:rsidR="005822AB" w:rsidRPr="00390A35" w:rsidRDefault="005822AB" w:rsidP="00B235A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πόλεμος –ειρήνη:</w:t>
      </w:r>
      <w:r w:rsidR="008B771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Πώς τις προσεγγίζει ο Ισοκράτης τις έννοιες αυτές στο παραπάνω κείμενο;</w:t>
      </w:r>
    </w:p>
    <w:p w:rsidR="00E646C3" w:rsidRPr="008D6C80" w:rsidRDefault="00E646C3" w:rsidP="008D6C80">
      <w:pPr>
        <w:ind w:left="36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235A8" w:rsidRDefault="00B235A8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6Η ΕΝΟΤΗΤΑ Η ΜΟΥΣΙΚΗ ΕΞΗΜΕΡΩΝΕΙ ΠΟΛΥΒΙΟΣ ΜΕΓΑΛΟΠΟΛΙΤΗΣ</w:t>
      </w:r>
    </w:p>
    <w:p w:rsidR="00B235A8" w:rsidRDefault="00B235A8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Μουσικὴν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[….]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πᾶσι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ἀνθρώποις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ὄφελος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ἀσκεῖν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Ἀρκάσι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ἀναγκαῖον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[….]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μόνοις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γὰρ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Ἀρκάσι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πρῶτον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οἱ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παῖδες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ἐκ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νηπίων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ᾄδειν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ἐθίζονται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νόμους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τοὺς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ὕμνους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παιᾶνας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οἷς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ἕκαστοι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πάτρια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τοὺς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ἐπιχωρίους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ἥρωας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θεοὺς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ὑμνοῦσι∙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ταῦτα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[…]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πολλῇ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φιλοτιμίᾳ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χορεύουσι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κατ’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ἐνιαυτὸν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Διονυσιακοῖς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αὐληταῖς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θεάτροις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[….].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ἄλλων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μαθημάτων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ἀρνηθῆναί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τι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μὴ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γιγνώσκειν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οὐδὲν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αἰσχρὸν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ἡγοῦνται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τήν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ᾠδὴν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οὒτ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’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ἀρνηθῆναι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δύνανται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κατ’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ἀνάγκην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πάντας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μανθάνειν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οὒθ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’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ὁμολογοῦντες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ἀποτρίβεσθαι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αἰσχρῶν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παρ’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αὐτοῖς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νομίζεσθαι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τοῦτο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[…]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Ταῦτά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τέ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μοι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δοκοῦσιν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οἱ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πάλαι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παρεισαγαγεῖν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οὐ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τρυφῆς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περιουσίας χάριν,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ἀλλὰ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θεωροῦντες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μὲν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ἑκάστων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αὐτουργίαν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συλλήβδην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βίων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ἐπίπονον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σκληρόν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θεωροῦντες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δὲ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ἠθῶν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αὐστηρίαν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ἥτις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αὐτοῖς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παρέπεται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τοῦ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περιέχοντος ψυχρότητα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καὶ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στυγνότητα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τὴν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κατὰ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τὸ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πλεῖστον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ἐν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τοῖς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τόποις</w:t>
      </w:r>
      <w:proofErr w:type="spellEnd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6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ὑπάρχουσαν</w:t>
      </w:r>
      <w:proofErr w:type="spellEnd"/>
      <w:r w:rsidRPr="00B235A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8B771B" w:rsidRDefault="008B771B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ΑΣΚΗΣΕΙΣ</w:t>
      </w:r>
    </w:p>
    <w:p w:rsidR="007F7521" w:rsidRDefault="008B771B" w:rsidP="007F7521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 w:rsidRPr="00543E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χορεύουσι</w:t>
      </w:r>
      <w:proofErr w:type="spellEnd"/>
      <w:r w:rsidRPr="00543E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3E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ἀποτρίβεσθαι</w:t>
      </w:r>
      <w:proofErr w:type="spellEnd"/>
      <w:r w:rsidRPr="00543EA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  Να γίνει χρονική αντικατάσταση των ρηματικών τύπων.(ΔΗΛΑΔΗ: θα γράψετε τους τύπους αυτούς σε όλους τους χρόνους στην ίδια φωνή και</w:t>
      </w:r>
      <w:r w:rsidR="00543EAA" w:rsidRPr="00543EA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έγκλιση..ο δεύτερος τύπος είναι βέβαια απαρέμφατο….)</w:t>
      </w:r>
      <w:r w:rsid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ΞΑΝΑ</w:t>
      </w:r>
    </w:p>
    <w:p w:rsidR="007F7521" w:rsidRPr="007F7521" w:rsidRDefault="007F7521" w:rsidP="007F7521">
      <w:pPr>
        <w:pStyle w:val="a3"/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7F7521">
        <w:rPr>
          <w:rFonts w:ascii="Calibri" w:eastAsia="Times New Roman" w:hAnsi="Calibri" w:cs="Calibri"/>
          <w:b/>
          <w:color w:val="000000"/>
          <w:sz w:val="30"/>
          <w:lang w:eastAsia="el-GR"/>
        </w:rPr>
        <w:t>Τι είναι η χρονική αντικατάσταση;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Ας το πούμε σαν κανόνα: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Χρονική αντικατάσταση είναι η μεταφορά ενός ρηματικού τύπου σ' όλους τους χρόνους</w:t>
      </w: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Με άλλα λόγια, αν έχουμε τον τύπο </w:t>
      </w:r>
      <w:r w:rsidRPr="007F752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λύετε</w:t>
      </w: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του ρ. λύω, (δηλαδή το </w:t>
      </w:r>
      <w:r w:rsidRPr="007F752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β' πληθυντικό της οριστικής του ρ. λύω</w:t>
      </w: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), θα πρέπει να μεταφέρουμε τον ίδιο τύπο σε όλους τους χρόνους!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Ας το πούμε πιο απλά, σαν παράδειγμα: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Αν έχουμε ένα τύπο ενός ρήματος, π.χ. </w:t>
      </w:r>
      <w:r w:rsidRPr="007F752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λύετε</w:t>
      </w: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 μεταφέρουμε αυτόν τον τύπο σ' όλους τους χρόνους, τότε έχουμε κάνει </w:t>
      </w:r>
      <w:r w:rsidRPr="007F752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χρονική αντικατάσταση</w:t>
      </w: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2488"/>
      </w:tblGrid>
      <w:tr w:rsidR="007F7521" w:rsidRPr="007F7521" w:rsidTr="007F752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χρόνος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ρηματικός τύπος</w:t>
            </w:r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ενεστώτας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λύετε</w:t>
            </w:r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παρατατικός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ἐλύετε</w:t>
            </w:r>
            <w:proofErr w:type="spellEnd"/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μέλλοντας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λύσετε</w:t>
            </w:r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αόριστος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ἐλύσατε</w:t>
            </w:r>
            <w:proofErr w:type="spellEnd"/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παρακείμενος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λελύκατε</w:t>
            </w:r>
            <w:proofErr w:type="spellEnd"/>
          </w:p>
        </w:tc>
      </w:tr>
      <w:tr w:rsidR="007F7521" w:rsidRPr="007F7521" w:rsidTr="007F752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υπερσυντέλικος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521" w:rsidRPr="007F7521" w:rsidRDefault="007F7521" w:rsidP="007F752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7F752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ἐλελύκετε</w:t>
            </w:r>
            <w:proofErr w:type="spellEnd"/>
          </w:p>
        </w:tc>
      </w:tr>
    </w:tbl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7F7521" w:rsidRPr="007F7521" w:rsidRDefault="007F7521" w:rsidP="007F7521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F752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Συνηθίζεται τη χρονική αντικατάσταση να τη γράφουμε καθέτω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ς</w:t>
      </w:r>
    </w:p>
    <w:p w:rsidR="00543EAA" w:rsidRDefault="00543EAA" w:rsidP="00543EAA">
      <w:pPr>
        <w:pStyle w:val="a3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7F7521" w:rsidRPr="007F7521" w:rsidRDefault="00543EAA" w:rsidP="00543EAA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Μουσικὴν</w:t>
      </w:r>
      <w:proofErr w:type="spellEnd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-</w:t>
      </w:r>
      <w:r w:rsidR="007F7521" w:rsidRP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οἱ</w:t>
      </w:r>
      <w:proofErr w:type="spellEnd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παῖδες</w:t>
      </w:r>
      <w:proofErr w:type="spellEnd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-</w:t>
      </w:r>
      <w:r w:rsidR="007F7521" w:rsidRP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ἥρωας</w:t>
      </w:r>
      <w:proofErr w:type="spellEnd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-</w:t>
      </w:r>
      <w:r w:rsidR="007F7521" w:rsidRP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τῶν</w:t>
      </w:r>
      <w:proofErr w:type="spellEnd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ἠθῶν</w:t>
      </w:r>
      <w:proofErr w:type="spellEnd"/>
      <w:r w:rsid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-</w:t>
      </w:r>
      <w:r w:rsidR="007F7521" w:rsidRP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521"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ἀνθρώποις</w:t>
      </w:r>
      <w:proofErr w:type="spellEnd"/>
      <w:r w:rsid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: Να </w:t>
      </w:r>
      <w:r w:rsidR="00350B9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τα κλίνετε και στους δυο αριθμούς…</w:t>
      </w:r>
    </w:p>
    <w:p w:rsidR="008B771B" w:rsidRDefault="00543EAA" w:rsidP="00543EAA">
      <w:pPr>
        <w:pStyle w:val="a3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7F75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διατριβή, αναθεώρηση, σχέση, εκμάθηση, </w:t>
      </w:r>
      <w:r w:rsidR="008B771B" w:rsidRPr="007F752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50B90" w:rsidRPr="00350B9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επομένως,</w:t>
      </w:r>
      <w:r w:rsidR="00350B9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οικοδόμημα, ωδείο, </w:t>
      </w:r>
      <w:r w:rsidR="003773F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50B9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διάγνωση, </w:t>
      </w:r>
      <w:r w:rsidR="003773F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50B9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εθισμός, </w:t>
      </w:r>
      <w:r w:rsidR="003773F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ηγέτης: </w:t>
      </w:r>
      <w:r w:rsidR="003773FA" w:rsidRPr="003773F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 γράψετε για κάθε λέξη που σας δίνεται μια ετυμολογικά συγγενή –</w:t>
      </w:r>
      <w:proofErr w:type="spellStart"/>
      <w:r w:rsidR="003773FA" w:rsidRPr="003773F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ομόρριζη</w:t>
      </w:r>
      <w:proofErr w:type="spellEnd"/>
      <w:r w:rsidR="003773FA" w:rsidRPr="003773F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λέξη </w:t>
      </w:r>
      <w:r w:rsidR="002B41F5" w:rsidRPr="002B41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2B41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 αυτές που υπάρχουν στο κεί</w:t>
      </w:r>
      <w:r w:rsidR="003773F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μενο    6..ΜΟΥΣΙΚΗ</w:t>
      </w:r>
    </w:p>
    <w:p w:rsidR="00263A18" w:rsidRDefault="002B41F5" w:rsidP="00543EAA">
      <w:pPr>
        <w:pStyle w:val="a3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777E7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παρεισαγαγεῖν</w:t>
      </w:r>
      <w:proofErr w:type="spellEnd"/>
      <w:r w:rsidRPr="00777E7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(παρεισάγω):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Να κάνετε εγκλιτική αντικατάσταση στο </w:t>
      </w:r>
      <w:proofErr w:type="spellStart"/>
      <w:r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β΄</w:t>
      </w:r>
      <w:proofErr w:type="spellEnd"/>
      <w:r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Ενικό και</w:t>
      </w:r>
      <w:r w:rsidR="008634FD"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4FD"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β΄</w:t>
      </w:r>
      <w:proofErr w:type="spellEnd"/>
      <w:r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Πληθυντικό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της </w:t>
      </w:r>
      <w:r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Οριστικής  Αορίστου Β</w:t>
      </w:r>
      <w:r w:rsidR="00777E78" w:rsidRPr="008634F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΄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του ρήματος  στην φωνή που βρίσκεται..</w:t>
      </w: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lastRenderedPageBreak/>
        <w:t>Εγκλιτική αντικατάσταση είναι η μεταφορά ενός ρηματικού τύπου σ' όλες τις εγκλίσεις του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ίδιου χρόνου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8634FD" w:rsidRDefault="008634FD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Με άλλα λόγια, αν έχουμε τον τύπο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λύετε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του ρ. λύω, (δηλαδή το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β' πληθυντικό της οριστικής του ρ. λύω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), θα πρέπει να μεταφέρουμε τον ίδιο τύπο σε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όλες τις εγκλίσεις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του ίδιου χρόνου!</w:t>
      </w: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Ας το πούμε πιο απλά, σαν παράδειγμα:</w:t>
      </w: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Αν έχουμε ένα τύπο ενός ρήματος, π.χ.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λύετε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 μεταφέρουμε αυτόν τον τύπο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σ' όλες τις εγκλίσεις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του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ίδιου χρόνου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 τότε έχουμε κάνει </w:t>
      </w:r>
      <w:r w:rsidRPr="002B41F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εγκλιτική αντικατάσταση</w:t>
      </w: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2B41F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1393"/>
        <w:gridCol w:w="1681"/>
        <w:gridCol w:w="1156"/>
        <w:gridCol w:w="1850"/>
      </w:tblGrid>
      <w:tr w:rsidR="002B41F5" w:rsidRPr="002B41F5" w:rsidTr="002B41F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>χρόνος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οριστική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υποτακτική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ευκτική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προστακτική</w:t>
            </w:r>
          </w:p>
        </w:tc>
      </w:tr>
      <w:tr w:rsidR="002B41F5" w:rsidRPr="002B41F5" w:rsidTr="002B41F5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>ενεστώτας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λύετε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2B41F5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λύητε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2B41F5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λύοιτε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2B41F5" w:rsidRPr="002B41F5" w:rsidRDefault="002B41F5" w:rsidP="002B41F5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B41F5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λύετε</w:t>
            </w:r>
          </w:p>
        </w:tc>
      </w:tr>
    </w:tbl>
    <w:p w:rsidR="002B41F5" w:rsidRPr="002B41F5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2B41F5" w:rsidRPr="006537B1" w:rsidRDefault="002B41F5" w:rsidP="002B41F5">
      <w:pPr>
        <w:pStyle w:val="a3"/>
        <w:spacing w:after="0" w:line="390" w:lineRule="atLeast"/>
        <w:ind w:right="75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</w:pPr>
      <w:r w:rsidRPr="006537B1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Συνηθίζεται την εγκλιτική αντικατάσταση να τη γράφουμε οριζοντίως.</w:t>
      </w:r>
    </w:p>
    <w:p w:rsidR="002B41F5" w:rsidRDefault="002B41F5" w:rsidP="002B41F5">
      <w:pPr>
        <w:pStyle w:val="a3"/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C31F05" w:rsidRDefault="00C31F05" w:rsidP="00C31F05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Που αποδίδει ο  Πολύβιος την ανάγκη των Αρκάδων να μαθαίνουν μουσική; </w:t>
      </w:r>
    </w:p>
    <w:p w:rsidR="00C31F05" w:rsidRDefault="00C31F05" w:rsidP="00C31F05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Σε αυτή την δύσκολη συγκυρία της καραντίνας η μουσική βοηθάει; Με ποιο τρόπο;… Γράψτε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ό,τι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θέλετε ….</w:t>
      </w:r>
    </w:p>
    <w:p w:rsidR="008C2473" w:rsidRPr="00777E78" w:rsidRDefault="008C2473" w:rsidP="008C2473">
      <w:pPr>
        <w:pStyle w:val="a3"/>
        <w:rPr>
          <w:b/>
          <w:sz w:val="24"/>
          <w:szCs w:val="24"/>
        </w:rPr>
      </w:pPr>
    </w:p>
    <w:p w:rsidR="008C2473" w:rsidRPr="008C2473" w:rsidRDefault="008C2473" w:rsidP="008C2473">
      <w:pPr>
        <w:pStyle w:val="a3"/>
        <w:rPr>
          <w:b/>
          <w:sz w:val="24"/>
          <w:szCs w:val="24"/>
        </w:rPr>
      </w:pPr>
      <w:r w:rsidRPr="008C2473">
        <w:rPr>
          <w:b/>
          <w:sz w:val="24"/>
          <w:szCs w:val="24"/>
        </w:rPr>
        <w:t>ΕΠΑΝΕΡΧΟΜΕΘΑ …. ΜΕΝΟΥΜΕ ΣΠΙΤΙ ΚΑΙ ΔΟΥΛΕΥΟΥΜΕ ΚΑΙ ΛΙΓΟ…</w:t>
      </w:r>
    </w:p>
    <w:p w:rsidR="008C2473" w:rsidRPr="008C2473" w:rsidRDefault="008C2473" w:rsidP="008C2473">
      <w:pPr>
        <w:pStyle w:val="a3"/>
        <w:rPr>
          <w:b/>
          <w:sz w:val="24"/>
          <w:szCs w:val="24"/>
        </w:rPr>
      </w:pPr>
    </w:p>
    <w:p w:rsidR="008C2473" w:rsidRDefault="008C2473" w:rsidP="008C2473">
      <w:pPr>
        <w:pStyle w:val="a3"/>
      </w:pPr>
      <w:r>
        <w:rPr>
          <w:b/>
        </w:rPr>
        <w:t>ΜΠΕΙΤΕ   ΕΔΩ</w:t>
      </w:r>
      <w:r>
        <w:t xml:space="preserve">  </w:t>
      </w:r>
      <w:hyperlink r:id="rId5" w:history="1">
        <w:r>
          <w:rPr>
            <w:rStyle w:val="-"/>
          </w:rPr>
          <w:t>http://users.sch.gr/ipap/Ellinikos%20Politismos/Yliko/Yliko%20arx..htm</w:t>
        </w:r>
      </w:hyperlink>
    </w:p>
    <w:p w:rsidR="008C2473" w:rsidRDefault="008C2473" w:rsidP="008C2473">
      <w:pPr>
        <w:pStyle w:val="a3"/>
        <w:jc w:val="both"/>
        <w:rPr>
          <w:b/>
        </w:rPr>
      </w:pPr>
    </w:p>
    <w:p w:rsidR="008C2473" w:rsidRDefault="008C2473" w:rsidP="008C2473">
      <w:pPr>
        <w:pStyle w:val="a3"/>
        <w:jc w:val="both"/>
        <w:rPr>
          <w:b/>
        </w:rPr>
      </w:pPr>
      <w:r w:rsidRPr="008C2473">
        <w:rPr>
          <w:b/>
          <w:sz w:val="24"/>
          <w:szCs w:val="24"/>
          <w:lang w:val="en-US"/>
        </w:rPr>
        <w:t>A</w:t>
      </w:r>
      <w:r w:rsidR="00777E78">
        <w:rPr>
          <w:b/>
          <w:sz w:val="24"/>
          <w:szCs w:val="24"/>
        </w:rPr>
        <w:t xml:space="preserve">ν θέλετε να μας στείλετε </w:t>
      </w:r>
      <w:proofErr w:type="spellStart"/>
      <w:r w:rsidRPr="008C2473">
        <w:rPr>
          <w:b/>
          <w:sz w:val="24"/>
          <w:szCs w:val="24"/>
        </w:rPr>
        <w:t>απαντήσεις</w:t>
      </w:r>
      <w:r>
        <w:rPr>
          <w:b/>
        </w:rPr>
        <w:t>….</w:t>
      </w:r>
      <w:r w:rsidR="00815F44">
        <w:rPr>
          <w:b/>
        </w:rPr>
        <w:t>ευπρόσδεκτες</w:t>
      </w:r>
      <w:proofErr w:type="spellEnd"/>
    </w:p>
    <w:p w:rsidR="00815F44" w:rsidRPr="00815F44" w:rsidRDefault="00815F44" w:rsidP="008C2473">
      <w:pPr>
        <w:pStyle w:val="a3"/>
        <w:jc w:val="both"/>
        <w:rPr>
          <w:b/>
        </w:rPr>
      </w:pPr>
      <w:r>
        <w:rPr>
          <w:b/>
          <w:sz w:val="24"/>
          <w:szCs w:val="24"/>
        </w:rPr>
        <w:t>Να προσέχετε και να είστε πάντα καλά….</w:t>
      </w:r>
    </w:p>
    <w:p w:rsidR="00777E78" w:rsidRPr="00777E78" w:rsidRDefault="00777E78" w:rsidP="008C2473">
      <w:pPr>
        <w:pStyle w:val="a3"/>
        <w:jc w:val="both"/>
        <w:rPr>
          <w:b/>
        </w:rPr>
      </w:pPr>
    </w:p>
    <w:p w:rsidR="008C2473" w:rsidRDefault="008C2473" w:rsidP="008C2473">
      <w:pPr>
        <w:pStyle w:val="a3"/>
        <w:jc w:val="both"/>
        <w:rPr>
          <w:b/>
        </w:rPr>
      </w:pPr>
    </w:p>
    <w:p w:rsidR="008C2473" w:rsidRDefault="008C2473" w:rsidP="008C2473">
      <w:pPr>
        <w:pStyle w:val="a3"/>
        <w:jc w:val="both"/>
        <w:rPr>
          <w:b/>
        </w:rPr>
      </w:pPr>
      <w:r>
        <w:rPr>
          <w:b/>
        </w:rPr>
        <w:t>ΟΙΚΟΝΟΜΟΥ ΠΑΝΑΓΙΩΤΑ-ΦΟΥΚΑ ΜΑΡΙΑ</w:t>
      </w:r>
    </w:p>
    <w:p w:rsidR="008C2473" w:rsidRPr="00814A65" w:rsidRDefault="008C2473" w:rsidP="008C2473">
      <w:pPr>
        <w:pStyle w:val="a3"/>
        <w:jc w:val="both"/>
        <w:rPr>
          <w:b/>
        </w:rPr>
      </w:pPr>
      <w:r w:rsidRPr="00814A65">
        <w:rPr>
          <w:b/>
        </w:rPr>
        <w:t xml:space="preserve">             </w:t>
      </w:r>
      <w:hyperlink r:id="rId6" w:history="1">
        <w:r w:rsidRPr="00C12991">
          <w:rPr>
            <w:rStyle w:val="-"/>
            <w:b/>
            <w:lang w:val="en-US"/>
          </w:rPr>
          <w:t>maria</w:t>
        </w:r>
        <w:r w:rsidRPr="00C12991">
          <w:rPr>
            <w:rStyle w:val="-"/>
            <w:b/>
          </w:rPr>
          <w:t>-</w:t>
        </w:r>
        <w:r w:rsidRPr="00C12991">
          <w:rPr>
            <w:rStyle w:val="-"/>
            <w:b/>
            <w:lang w:val="en-US"/>
          </w:rPr>
          <w:t>fouka</w:t>
        </w:r>
        <w:r w:rsidRPr="00C12991">
          <w:rPr>
            <w:rStyle w:val="-"/>
            <w:b/>
          </w:rPr>
          <w:t>@</w:t>
        </w:r>
        <w:r w:rsidRPr="00C12991">
          <w:rPr>
            <w:rStyle w:val="-"/>
            <w:b/>
            <w:lang w:val="en-US"/>
          </w:rPr>
          <w:t>hotmail</w:t>
        </w:r>
        <w:r w:rsidRPr="00C12991">
          <w:rPr>
            <w:rStyle w:val="-"/>
            <w:b/>
          </w:rPr>
          <w:t>.</w:t>
        </w:r>
        <w:r w:rsidRPr="00C12991">
          <w:rPr>
            <w:rStyle w:val="-"/>
            <w:b/>
            <w:lang w:val="en-US"/>
          </w:rPr>
          <w:t>gr</w:t>
        </w:r>
      </w:hyperlink>
    </w:p>
    <w:p w:rsidR="008C2473" w:rsidRPr="00814A65" w:rsidRDefault="008C2473" w:rsidP="008C2473">
      <w:pPr>
        <w:pStyle w:val="a3"/>
        <w:jc w:val="both"/>
        <w:rPr>
          <w:b/>
          <w:sz w:val="28"/>
          <w:szCs w:val="28"/>
          <w:u w:val="single"/>
        </w:rPr>
      </w:pPr>
      <w:r w:rsidRPr="00814A65">
        <w:rPr>
          <w:b/>
          <w:u w:val="single"/>
        </w:rPr>
        <w:t xml:space="preserve">              </w:t>
      </w:r>
      <w:proofErr w:type="spellStart"/>
      <w:r w:rsidRPr="00814A65">
        <w:rPr>
          <w:b/>
          <w:u w:val="single"/>
          <w:lang w:val="en-US"/>
        </w:rPr>
        <w:t>oipage</w:t>
      </w:r>
      <w:proofErr w:type="spellEnd"/>
      <w:r w:rsidRPr="00814A65">
        <w:rPr>
          <w:b/>
          <w:u w:val="single"/>
        </w:rPr>
        <w:t>04@</w:t>
      </w:r>
      <w:proofErr w:type="spellStart"/>
      <w:r w:rsidRPr="00814A65">
        <w:rPr>
          <w:b/>
          <w:u w:val="single"/>
          <w:lang w:val="en-US"/>
        </w:rPr>
        <w:t>gmail</w:t>
      </w:r>
      <w:proofErr w:type="spellEnd"/>
      <w:r w:rsidRPr="00814A65">
        <w:rPr>
          <w:b/>
          <w:u w:val="single"/>
        </w:rPr>
        <w:t>.</w:t>
      </w:r>
      <w:r w:rsidRPr="00814A65">
        <w:rPr>
          <w:b/>
          <w:u w:val="single"/>
          <w:lang w:val="en-US"/>
        </w:rPr>
        <w:t>com</w:t>
      </w:r>
    </w:p>
    <w:p w:rsidR="00C31F05" w:rsidRPr="008C2473" w:rsidRDefault="00C31F05" w:rsidP="00C31F05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</w:pPr>
    </w:p>
    <w:p w:rsidR="008B771B" w:rsidRDefault="008B771B" w:rsidP="006B59F7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B235A8" w:rsidRPr="00B235A8" w:rsidRDefault="00B235A8" w:rsidP="006B59F7">
      <w:pPr>
        <w:jc w:val="both"/>
        <w:rPr>
          <w:b/>
          <w:sz w:val="28"/>
          <w:szCs w:val="28"/>
        </w:rPr>
      </w:pPr>
    </w:p>
    <w:sectPr w:rsidR="00B235A8" w:rsidRPr="00B235A8" w:rsidSect="003E0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21A"/>
    <w:multiLevelType w:val="hybridMultilevel"/>
    <w:tmpl w:val="91F4CCFC"/>
    <w:lvl w:ilvl="0" w:tplc="2CCAA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72F3"/>
    <w:multiLevelType w:val="hybridMultilevel"/>
    <w:tmpl w:val="C86A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9F7"/>
    <w:rsid w:val="000106A0"/>
    <w:rsid w:val="00263A18"/>
    <w:rsid w:val="002837A8"/>
    <w:rsid w:val="002B41F5"/>
    <w:rsid w:val="002C41B8"/>
    <w:rsid w:val="00350B90"/>
    <w:rsid w:val="003773FA"/>
    <w:rsid w:val="00390A35"/>
    <w:rsid w:val="003E041B"/>
    <w:rsid w:val="00543EAA"/>
    <w:rsid w:val="005822AB"/>
    <w:rsid w:val="006537B1"/>
    <w:rsid w:val="006A585F"/>
    <w:rsid w:val="006B59F7"/>
    <w:rsid w:val="0070313A"/>
    <w:rsid w:val="00777E78"/>
    <w:rsid w:val="007C5A44"/>
    <w:rsid w:val="007F7521"/>
    <w:rsid w:val="00804686"/>
    <w:rsid w:val="00815F44"/>
    <w:rsid w:val="008634FD"/>
    <w:rsid w:val="008B771B"/>
    <w:rsid w:val="008C2473"/>
    <w:rsid w:val="008D6C80"/>
    <w:rsid w:val="00B235A8"/>
    <w:rsid w:val="00BF01BE"/>
    <w:rsid w:val="00C31F05"/>
    <w:rsid w:val="00CC2FBD"/>
    <w:rsid w:val="00D409DD"/>
    <w:rsid w:val="00E646C3"/>
    <w:rsid w:val="00F0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A8"/>
    <w:pPr>
      <w:ind w:left="720"/>
      <w:contextualSpacing/>
    </w:pPr>
  </w:style>
  <w:style w:type="paragraph" w:customStyle="1" w:styleId="ca15j">
    <w:name w:val="ca15j"/>
    <w:basedOn w:val="a"/>
    <w:rsid w:val="007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3-tag">
    <w:name w:val="w3-tag"/>
    <w:basedOn w:val="a0"/>
    <w:rsid w:val="007F7521"/>
  </w:style>
  <w:style w:type="character" w:styleId="-">
    <w:name w:val="Hyperlink"/>
    <w:basedOn w:val="a0"/>
    <w:uiPriority w:val="99"/>
    <w:unhideWhenUsed/>
    <w:rsid w:val="008C24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77E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fouka@hotmail.gr" TargetMode="External"/><Relationship Id="rId5" Type="http://schemas.openxmlformats.org/officeDocument/2006/relationships/hyperlink" Target="http://users.sch.gr/ipap/Ellinikos%20Politismos/Yliko/Yliko%20arx.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dcterms:created xsi:type="dcterms:W3CDTF">2020-03-25T21:17:00Z</dcterms:created>
  <dcterms:modified xsi:type="dcterms:W3CDTF">2020-03-26T20:21:00Z</dcterms:modified>
</cp:coreProperties>
</file>