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32"/>
          <w:szCs w:val="32"/>
          <w:lang w:eastAsia="el-GR"/>
        </w:rPr>
        <w:t>ΔΡΑΜΑΤΙΚΗ ΠΟΙΗΣΗ «ΕΛΕΝΗ» Ευριπίδη</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Για όλα τα τμήματα της Γ ΓΥΜΝΑΣΙΟΥ…</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Οι απαντήσεις να απευθύνονται στις διδάσκουσες</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proofErr w:type="spellStart"/>
      <w:r w:rsidRPr="008C1B88">
        <w:rPr>
          <w:rFonts w:ascii="Calibri" w:eastAsia="Times New Roman" w:hAnsi="Calibri" w:cs="Calibri"/>
          <w:b/>
          <w:bCs/>
          <w:color w:val="222222"/>
          <w:sz w:val="24"/>
          <w:szCs w:val="24"/>
          <w:lang w:eastAsia="el-GR"/>
        </w:rPr>
        <w:t>Φουκα</w:t>
      </w:r>
      <w:proofErr w:type="spellEnd"/>
      <w:r w:rsidRPr="008C1B88">
        <w:rPr>
          <w:rFonts w:ascii="Calibri" w:eastAsia="Times New Roman" w:hAnsi="Calibri" w:cs="Calibri"/>
          <w:b/>
          <w:bCs/>
          <w:color w:val="222222"/>
          <w:sz w:val="24"/>
          <w:szCs w:val="24"/>
          <w:lang w:eastAsia="el-GR"/>
        </w:rPr>
        <w:t xml:space="preserve"> </w:t>
      </w:r>
      <w:proofErr w:type="spellStart"/>
      <w:r w:rsidRPr="008C1B88">
        <w:rPr>
          <w:rFonts w:ascii="Calibri" w:eastAsia="Times New Roman" w:hAnsi="Calibri" w:cs="Calibri"/>
          <w:b/>
          <w:bCs/>
          <w:color w:val="222222"/>
          <w:sz w:val="24"/>
          <w:szCs w:val="24"/>
          <w:lang w:eastAsia="el-GR"/>
        </w:rPr>
        <w:t>Μαρια</w:t>
      </w:r>
      <w:proofErr w:type="spellEnd"/>
      <w:r w:rsidRPr="008C1B88">
        <w:rPr>
          <w:rFonts w:ascii="Calibri" w:eastAsia="Times New Roman" w:hAnsi="Calibri" w:cs="Calibri"/>
          <w:b/>
          <w:bCs/>
          <w:color w:val="222222"/>
          <w:sz w:val="24"/>
          <w:szCs w:val="24"/>
          <w:lang w:eastAsia="el-GR"/>
        </w:rPr>
        <w:t> </w:t>
      </w:r>
      <w:hyperlink r:id="rId4" w:tgtFrame="_blank" w:history="1">
        <w:r w:rsidRPr="008C1B88">
          <w:rPr>
            <w:rFonts w:ascii="Calibri" w:eastAsia="Times New Roman" w:hAnsi="Calibri" w:cs="Calibri"/>
            <w:b/>
            <w:bCs/>
            <w:color w:val="0000FF"/>
            <w:sz w:val="24"/>
            <w:szCs w:val="24"/>
            <w:u w:val="single"/>
            <w:lang w:val="en-US" w:eastAsia="el-GR"/>
          </w:rPr>
          <w:t>maria</w:t>
        </w:r>
        <w:r w:rsidRPr="008C1B88">
          <w:rPr>
            <w:rFonts w:ascii="Calibri" w:eastAsia="Times New Roman" w:hAnsi="Calibri" w:cs="Calibri"/>
            <w:b/>
            <w:bCs/>
            <w:color w:val="0000FF"/>
            <w:sz w:val="24"/>
            <w:szCs w:val="24"/>
            <w:u w:val="single"/>
            <w:lang w:eastAsia="el-GR"/>
          </w:rPr>
          <w:t>-</w:t>
        </w:r>
        <w:r w:rsidRPr="008C1B88">
          <w:rPr>
            <w:rFonts w:ascii="Calibri" w:eastAsia="Times New Roman" w:hAnsi="Calibri" w:cs="Calibri"/>
            <w:b/>
            <w:bCs/>
            <w:color w:val="0000FF"/>
            <w:sz w:val="24"/>
            <w:szCs w:val="24"/>
            <w:u w:val="single"/>
            <w:lang w:val="en-US" w:eastAsia="el-GR"/>
          </w:rPr>
          <w:t>fouka</w:t>
        </w:r>
        <w:r w:rsidRPr="008C1B88">
          <w:rPr>
            <w:rFonts w:ascii="Calibri" w:eastAsia="Times New Roman" w:hAnsi="Calibri" w:cs="Calibri"/>
            <w:b/>
            <w:bCs/>
            <w:color w:val="0000FF"/>
            <w:sz w:val="24"/>
            <w:szCs w:val="24"/>
            <w:u w:val="single"/>
            <w:lang w:eastAsia="el-GR"/>
          </w:rPr>
          <w:t>@</w:t>
        </w:r>
        <w:r w:rsidRPr="008C1B88">
          <w:rPr>
            <w:rFonts w:ascii="Calibri" w:eastAsia="Times New Roman" w:hAnsi="Calibri" w:cs="Calibri"/>
            <w:b/>
            <w:bCs/>
            <w:color w:val="0000FF"/>
            <w:sz w:val="24"/>
            <w:szCs w:val="24"/>
            <w:u w:val="single"/>
            <w:lang w:val="en-US" w:eastAsia="el-GR"/>
          </w:rPr>
          <w:t>hotmail</w:t>
        </w:r>
        <w:r w:rsidRPr="008C1B88">
          <w:rPr>
            <w:rFonts w:ascii="Calibri" w:eastAsia="Times New Roman" w:hAnsi="Calibri" w:cs="Calibri"/>
            <w:b/>
            <w:bCs/>
            <w:color w:val="0000FF"/>
            <w:sz w:val="24"/>
            <w:szCs w:val="24"/>
            <w:u w:val="single"/>
            <w:lang w:eastAsia="el-GR"/>
          </w:rPr>
          <w:t>.</w:t>
        </w:r>
        <w:r w:rsidRPr="008C1B88">
          <w:rPr>
            <w:rFonts w:ascii="Calibri" w:eastAsia="Times New Roman" w:hAnsi="Calibri" w:cs="Calibri"/>
            <w:b/>
            <w:bCs/>
            <w:color w:val="0000FF"/>
            <w:sz w:val="24"/>
            <w:szCs w:val="24"/>
            <w:u w:val="single"/>
            <w:lang w:val="en-US" w:eastAsia="el-GR"/>
          </w:rPr>
          <w:t>gr</w:t>
        </w:r>
      </w:hyperlink>
      <w:r w:rsidRPr="008C1B88">
        <w:rPr>
          <w:rFonts w:ascii="Calibri" w:eastAsia="Times New Roman" w:hAnsi="Calibri" w:cs="Calibri"/>
          <w:b/>
          <w:bCs/>
          <w:color w:val="222222"/>
          <w:sz w:val="24"/>
          <w:szCs w:val="24"/>
          <w:lang w:eastAsia="el-GR"/>
        </w:rPr>
        <w:t xml:space="preserve"> και </w:t>
      </w:r>
      <w:proofErr w:type="spellStart"/>
      <w:r w:rsidRPr="008C1B88">
        <w:rPr>
          <w:rFonts w:ascii="Calibri" w:eastAsia="Times New Roman" w:hAnsi="Calibri" w:cs="Calibri"/>
          <w:b/>
          <w:bCs/>
          <w:color w:val="222222"/>
          <w:sz w:val="24"/>
          <w:szCs w:val="24"/>
          <w:lang w:eastAsia="el-GR"/>
        </w:rPr>
        <w:t>Οικονομου</w:t>
      </w:r>
      <w:proofErr w:type="spellEnd"/>
      <w:r w:rsidRPr="008C1B88">
        <w:rPr>
          <w:rFonts w:ascii="Calibri" w:eastAsia="Times New Roman" w:hAnsi="Calibri" w:cs="Calibri"/>
          <w:b/>
          <w:bCs/>
          <w:color w:val="222222"/>
          <w:sz w:val="24"/>
          <w:szCs w:val="24"/>
          <w:lang w:eastAsia="el-GR"/>
        </w:rPr>
        <w:t xml:space="preserve"> </w:t>
      </w:r>
      <w:proofErr w:type="spellStart"/>
      <w:r w:rsidRPr="008C1B88">
        <w:rPr>
          <w:rFonts w:ascii="Calibri" w:eastAsia="Times New Roman" w:hAnsi="Calibri" w:cs="Calibri"/>
          <w:b/>
          <w:bCs/>
          <w:color w:val="222222"/>
          <w:sz w:val="24"/>
          <w:szCs w:val="24"/>
          <w:lang w:eastAsia="el-GR"/>
        </w:rPr>
        <w:t>Παναγιωτα</w:t>
      </w:r>
      <w:proofErr w:type="spellEnd"/>
      <w:r w:rsidRPr="008C1B88">
        <w:rPr>
          <w:rFonts w:ascii="Calibri" w:eastAsia="Times New Roman" w:hAnsi="Calibri" w:cs="Calibri"/>
          <w:b/>
          <w:bCs/>
          <w:color w:val="222222"/>
          <w:sz w:val="24"/>
          <w:szCs w:val="24"/>
          <w:lang w:eastAsia="el-GR"/>
        </w:rPr>
        <w:t> </w:t>
      </w:r>
      <w:hyperlink r:id="rId5" w:tgtFrame="_blank" w:history="1">
        <w:r w:rsidRPr="008C1B88">
          <w:rPr>
            <w:rFonts w:ascii="Calibri" w:eastAsia="Times New Roman" w:hAnsi="Calibri" w:cs="Calibri"/>
            <w:b/>
            <w:bCs/>
            <w:color w:val="0000FF"/>
            <w:sz w:val="24"/>
            <w:szCs w:val="24"/>
            <w:u w:val="single"/>
            <w:lang w:val="en-US" w:eastAsia="el-GR"/>
          </w:rPr>
          <w:t>oipage</w:t>
        </w:r>
        <w:r w:rsidRPr="008C1B88">
          <w:rPr>
            <w:rFonts w:ascii="Calibri" w:eastAsia="Times New Roman" w:hAnsi="Calibri" w:cs="Calibri"/>
            <w:b/>
            <w:bCs/>
            <w:color w:val="0000FF"/>
            <w:sz w:val="24"/>
            <w:szCs w:val="24"/>
            <w:u w:val="single"/>
            <w:lang w:eastAsia="el-GR"/>
          </w:rPr>
          <w:t>04@</w:t>
        </w:r>
        <w:r w:rsidRPr="008C1B88">
          <w:rPr>
            <w:rFonts w:ascii="Calibri" w:eastAsia="Times New Roman" w:hAnsi="Calibri" w:cs="Calibri"/>
            <w:b/>
            <w:bCs/>
            <w:color w:val="0000FF"/>
            <w:sz w:val="24"/>
            <w:szCs w:val="24"/>
            <w:u w:val="single"/>
            <w:lang w:val="en-US" w:eastAsia="el-GR"/>
          </w:rPr>
          <w:t>gmail</w:t>
        </w:r>
        <w:r w:rsidRPr="008C1B88">
          <w:rPr>
            <w:rFonts w:ascii="Calibri" w:eastAsia="Times New Roman" w:hAnsi="Calibri" w:cs="Calibri"/>
            <w:b/>
            <w:bCs/>
            <w:color w:val="0000FF"/>
            <w:sz w:val="24"/>
            <w:szCs w:val="24"/>
            <w:u w:val="single"/>
            <w:lang w:eastAsia="el-GR"/>
          </w:rPr>
          <w:t>.</w:t>
        </w:r>
        <w:r w:rsidRPr="008C1B88">
          <w:rPr>
            <w:rFonts w:ascii="Calibri" w:eastAsia="Times New Roman" w:hAnsi="Calibri" w:cs="Calibri"/>
            <w:b/>
            <w:bCs/>
            <w:color w:val="0000FF"/>
            <w:sz w:val="24"/>
            <w:szCs w:val="24"/>
            <w:u w:val="single"/>
            <w:lang w:val="en-US" w:eastAsia="el-GR"/>
          </w:rPr>
          <w:t>com</w:t>
        </w:r>
      </w:hyperlink>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i/>
          <w:iCs/>
          <w:color w:val="222222"/>
          <w:sz w:val="24"/>
          <w:szCs w:val="24"/>
          <w:u w:val="single"/>
          <w:lang w:eastAsia="el-GR"/>
        </w:rPr>
        <w:t> </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i/>
          <w:iCs/>
          <w:color w:val="222222"/>
          <w:sz w:val="24"/>
          <w:szCs w:val="24"/>
          <w:u w:val="single"/>
          <w:lang w:eastAsia="el-GR"/>
        </w:rPr>
        <w:t>ΕΠΑΝΑΛΗΠΤΙΚΕΣ ΕΡΓΑΣΙΕΣ  ΣΤΟ Β ΕΠΕΙΣΟΔΙΟ (Στ.588-1219)</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1</w:t>
      </w:r>
      <w:r w:rsidRPr="008C1B88">
        <w:rPr>
          <w:rFonts w:ascii="Calibri" w:eastAsia="Times New Roman" w:hAnsi="Calibri" w:cs="Calibri"/>
          <w:b/>
          <w:bCs/>
          <w:color w:val="222222"/>
          <w:sz w:val="24"/>
          <w:szCs w:val="24"/>
          <w:vertAlign w:val="superscript"/>
          <w:lang w:eastAsia="el-GR"/>
        </w:rPr>
        <w:t>η</w:t>
      </w:r>
      <w:r w:rsidRPr="008C1B88">
        <w:rPr>
          <w:rFonts w:ascii="Calibri" w:eastAsia="Times New Roman" w:hAnsi="Calibri" w:cs="Calibri"/>
          <w:b/>
          <w:bCs/>
          <w:color w:val="222222"/>
          <w:sz w:val="24"/>
          <w:szCs w:val="24"/>
          <w:lang w:eastAsia="el-GR"/>
        </w:rPr>
        <w:t> ΣΚΗΝΗ (</w:t>
      </w:r>
      <w:proofErr w:type="spellStart"/>
      <w:r w:rsidRPr="008C1B88">
        <w:rPr>
          <w:rFonts w:ascii="Calibri" w:eastAsia="Times New Roman" w:hAnsi="Calibri" w:cs="Calibri"/>
          <w:b/>
          <w:bCs/>
          <w:color w:val="222222"/>
          <w:sz w:val="24"/>
          <w:szCs w:val="24"/>
          <w:lang w:eastAsia="el-GR"/>
        </w:rPr>
        <w:t>στ</w:t>
      </w:r>
      <w:proofErr w:type="spellEnd"/>
      <w:r w:rsidRPr="008C1B88">
        <w:rPr>
          <w:rFonts w:ascii="Calibri" w:eastAsia="Times New Roman" w:hAnsi="Calibri" w:cs="Calibri"/>
          <w:b/>
          <w:bCs/>
          <w:color w:val="222222"/>
          <w:sz w:val="24"/>
          <w:szCs w:val="24"/>
          <w:lang w:eastAsia="el-GR"/>
        </w:rPr>
        <w:t>. 588-658)</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Α) Τι ρόλο παίζει η στιχομυθία στην ενότητα αυτή;</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Β)Πώς εξελίσσεται η συναισθηματική κατάσταση της Ελένης στη σκηνή αυτή;</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Γ) Ποιες σκηνοθετικές και σκηνογραφικές πληροφορίες μας δίνει το κείμενο στην ενότητα αυτή;</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2</w:t>
      </w:r>
      <w:r w:rsidRPr="008C1B88">
        <w:rPr>
          <w:rFonts w:ascii="Calibri" w:eastAsia="Times New Roman" w:hAnsi="Calibri" w:cs="Calibri"/>
          <w:b/>
          <w:bCs/>
          <w:color w:val="222222"/>
          <w:sz w:val="24"/>
          <w:szCs w:val="24"/>
          <w:vertAlign w:val="superscript"/>
          <w:lang w:eastAsia="el-GR"/>
        </w:rPr>
        <w:t>η</w:t>
      </w:r>
      <w:r w:rsidRPr="008C1B88">
        <w:rPr>
          <w:rFonts w:ascii="Calibri" w:eastAsia="Times New Roman" w:hAnsi="Calibri" w:cs="Calibri"/>
          <w:b/>
          <w:bCs/>
          <w:color w:val="222222"/>
          <w:sz w:val="24"/>
          <w:szCs w:val="24"/>
          <w:lang w:eastAsia="el-GR"/>
        </w:rPr>
        <w:t> ΣΚΗΝΗ (στ.659-840)</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 xml:space="preserve">Α.  «Θα πεις, δεν το </w:t>
      </w:r>
      <w:proofErr w:type="spellStart"/>
      <w:r w:rsidRPr="008C1B88">
        <w:rPr>
          <w:rFonts w:ascii="Calibri" w:eastAsia="Times New Roman" w:hAnsi="Calibri" w:cs="Calibri"/>
          <w:b/>
          <w:bCs/>
          <w:color w:val="222222"/>
          <w:sz w:val="24"/>
          <w:szCs w:val="24"/>
          <w:lang w:eastAsia="el-GR"/>
        </w:rPr>
        <w:t>θελε</w:t>
      </w:r>
      <w:proofErr w:type="spellEnd"/>
      <w:r w:rsidRPr="008C1B88">
        <w:rPr>
          <w:rFonts w:ascii="Calibri" w:eastAsia="Times New Roman" w:hAnsi="Calibri" w:cs="Calibri"/>
          <w:b/>
          <w:bCs/>
          <w:color w:val="222222"/>
          <w:sz w:val="24"/>
          <w:szCs w:val="24"/>
          <w:lang w:eastAsia="el-GR"/>
        </w:rPr>
        <w:t xml:space="preserve"> ο θεός»(στ.831) , «σωστό μυαλό και νους, να σοφός μάντης»(</w:t>
      </w:r>
      <w:proofErr w:type="spellStart"/>
      <w:r w:rsidRPr="008C1B88">
        <w:rPr>
          <w:rFonts w:ascii="Calibri" w:eastAsia="Times New Roman" w:hAnsi="Calibri" w:cs="Calibri"/>
          <w:b/>
          <w:bCs/>
          <w:color w:val="222222"/>
          <w:sz w:val="24"/>
          <w:szCs w:val="24"/>
          <w:lang w:eastAsia="el-GR"/>
        </w:rPr>
        <w:t>στ</w:t>
      </w:r>
      <w:proofErr w:type="spellEnd"/>
      <w:r w:rsidRPr="008C1B88">
        <w:rPr>
          <w:rFonts w:ascii="Calibri" w:eastAsia="Times New Roman" w:hAnsi="Calibri" w:cs="Calibri"/>
          <w:b/>
          <w:bCs/>
          <w:color w:val="222222"/>
          <w:sz w:val="24"/>
          <w:szCs w:val="24"/>
          <w:lang w:eastAsia="el-GR"/>
        </w:rPr>
        <w:t>. 837):   Να σχολιάσετε τις φράσεις αυτές του Αγγελιαφόρου.</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3</w:t>
      </w:r>
      <w:r w:rsidRPr="008C1B88">
        <w:rPr>
          <w:rFonts w:ascii="Calibri" w:eastAsia="Times New Roman" w:hAnsi="Calibri" w:cs="Calibri"/>
          <w:b/>
          <w:bCs/>
          <w:color w:val="222222"/>
          <w:sz w:val="24"/>
          <w:szCs w:val="24"/>
          <w:vertAlign w:val="superscript"/>
          <w:lang w:eastAsia="el-GR"/>
        </w:rPr>
        <w:t>Η</w:t>
      </w:r>
      <w:r w:rsidRPr="008C1B88">
        <w:rPr>
          <w:rFonts w:ascii="Calibri" w:eastAsia="Times New Roman" w:hAnsi="Calibri" w:cs="Calibri"/>
          <w:b/>
          <w:bCs/>
          <w:color w:val="222222"/>
          <w:sz w:val="24"/>
          <w:szCs w:val="24"/>
          <w:lang w:eastAsia="el-GR"/>
        </w:rPr>
        <w:t> ΣΚΗΝΗ (στ.841-941)</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Α. Ποια στοιχεία καθιστούν την Ελένη και το Μενέλαο τραγικά πρόσωπα στη σκηνή αυτή;</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Β. «Το αδύνατο αν ζητάς, σοφός δεν είσαι»(</w:t>
      </w:r>
      <w:proofErr w:type="spellStart"/>
      <w:r w:rsidRPr="008C1B88">
        <w:rPr>
          <w:rFonts w:ascii="Calibri" w:eastAsia="Times New Roman" w:hAnsi="Calibri" w:cs="Calibri"/>
          <w:b/>
          <w:bCs/>
          <w:color w:val="222222"/>
          <w:sz w:val="24"/>
          <w:szCs w:val="24"/>
          <w:lang w:eastAsia="el-GR"/>
        </w:rPr>
        <w:t>στ</w:t>
      </w:r>
      <w:proofErr w:type="spellEnd"/>
      <w:r w:rsidRPr="008C1B88">
        <w:rPr>
          <w:rFonts w:ascii="Calibri" w:eastAsia="Times New Roman" w:hAnsi="Calibri" w:cs="Calibri"/>
          <w:b/>
          <w:bCs/>
          <w:color w:val="222222"/>
          <w:sz w:val="24"/>
          <w:szCs w:val="24"/>
          <w:lang w:eastAsia="el-GR"/>
        </w:rPr>
        <w:t>. 894): Να σχολιάσετε το γνωμικό σε μια παράγραφο.</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4</w:t>
      </w:r>
      <w:r w:rsidRPr="008C1B88">
        <w:rPr>
          <w:rFonts w:ascii="Calibri" w:eastAsia="Times New Roman" w:hAnsi="Calibri" w:cs="Calibri"/>
          <w:b/>
          <w:bCs/>
          <w:color w:val="222222"/>
          <w:sz w:val="24"/>
          <w:szCs w:val="24"/>
          <w:vertAlign w:val="superscript"/>
          <w:lang w:eastAsia="el-GR"/>
        </w:rPr>
        <w:t>η</w:t>
      </w:r>
      <w:r w:rsidRPr="008C1B88">
        <w:rPr>
          <w:rFonts w:ascii="Calibri" w:eastAsia="Times New Roman" w:hAnsi="Calibri" w:cs="Calibri"/>
          <w:b/>
          <w:bCs/>
          <w:color w:val="222222"/>
          <w:sz w:val="24"/>
          <w:szCs w:val="24"/>
          <w:lang w:eastAsia="el-GR"/>
        </w:rPr>
        <w:t> ΣΚΗΝΗ (στ.942-1139)</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Α. Στην ικεσία της Ελένης υπάρχουν στοιχεία που συνθέτουν την τραγικότητα της (στ.987-1042). Να τα παρουσιάσετε.</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 xml:space="preserve">Β. Ο Μενέλαος αναλαμβάνει με τη σειρά του να πείσει τη </w:t>
      </w:r>
      <w:proofErr w:type="spellStart"/>
      <w:r w:rsidRPr="008C1B88">
        <w:rPr>
          <w:rFonts w:ascii="Calibri" w:eastAsia="Times New Roman" w:hAnsi="Calibri" w:cs="Calibri"/>
          <w:b/>
          <w:bCs/>
          <w:color w:val="222222"/>
          <w:sz w:val="24"/>
          <w:szCs w:val="24"/>
          <w:lang w:eastAsia="el-GR"/>
        </w:rPr>
        <w:t>Θεονόη</w:t>
      </w:r>
      <w:proofErr w:type="spellEnd"/>
      <w:r w:rsidRPr="008C1B88">
        <w:rPr>
          <w:rFonts w:ascii="Calibri" w:eastAsia="Times New Roman" w:hAnsi="Calibri" w:cs="Calibri"/>
          <w:b/>
          <w:bCs/>
          <w:color w:val="222222"/>
          <w:sz w:val="24"/>
          <w:szCs w:val="24"/>
          <w:lang w:eastAsia="el-GR"/>
        </w:rPr>
        <w:t>.</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1.Ποιους τρόπους πειθούς χρησιμοποιεί ;</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2.Σε τι διαφέρει η τακτική που χρησιμοποιεί από αυτήν της Ελένης;</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 xml:space="preserve">Γ. Ποια είναι η τελική απόφαση της </w:t>
      </w:r>
      <w:proofErr w:type="spellStart"/>
      <w:r w:rsidRPr="008C1B88">
        <w:rPr>
          <w:rFonts w:ascii="Calibri" w:eastAsia="Times New Roman" w:hAnsi="Calibri" w:cs="Calibri"/>
          <w:b/>
          <w:bCs/>
          <w:color w:val="222222"/>
          <w:sz w:val="24"/>
          <w:szCs w:val="24"/>
          <w:lang w:eastAsia="el-GR"/>
        </w:rPr>
        <w:t>Θεονοης</w:t>
      </w:r>
      <w:proofErr w:type="spellEnd"/>
      <w:r w:rsidRPr="008C1B88">
        <w:rPr>
          <w:rFonts w:ascii="Calibri" w:eastAsia="Times New Roman" w:hAnsi="Calibri" w:cs="Calibri"/>
          <w:b/>
          <w:bCs/>
          <w:color w:val="222222"/>
          <w:sz w:val="24"/>
          <w:szCs w:val="24"/>
          <w:lang w:eastAsia="el-GR"/>
        </w:rPr>
        <w:t xml:space="preserve"> (1123-31) και ποιες σκέψεις γεννά στους θεατές;</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5</w:t>
      </w:r>
      <w:r w:rsidRPr="008C1B88">
        <w:rPr>
          <w:rFonts w:ascii="Calibri" w:eastAsia="Times New Roman" w:hAnsi="Calibri" w:cs="Calibri"/>
          <w:b/>
          <w:bCs/>
          <w:color w:val="222222"/>
          <w:sz w:val="24"/>
          <w:szCs w:val="24"/>
          <w:vertAlign w:val="superscript"/>
          <w:lang w:eastAsia="el-GR"/>
        </w:rPr>
        <w:t>Η</w:t>
      </w:r>
      <w:r w:rsidRPr="008C1B88">
        <w:rPr>
          <w:rFonts w:ascii="Calibri" w:eastAsia="Times New Roman" w:hAnsi="Calibri" w:cs="Calibri"/>
          <w:b/>
          <w:bCs/>
          <w:color w:val="222222"/>
          <w:sz w:val="24"/>
          <w:szCs w:val="24"/>
          <w:lang w:eastAsia="el-GR"/>
        </w:rPr>
        <w:t> ΣΚΗΝΗ (1140-1219)</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Α. Να ηθογραφήσετε το Μενέλαο με βάση τα σχέδια σωτηρίας που προτείνει</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Β. Στη σκηνή αυτή είναι φανερή η υπεροχή της Ελένης έναντι του Μενέλαου. Να τεκμηριώσετε την παρατήρηση αυτή με στοιχεία του κειμένου.</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lastRenderedPageBreak/>
        <w:t> </w:t>
      </w:r>
    </w:p>
    <w:p w:rsidR="008C1B88" w:rsidRPr="008C1B88" w:rsidRDefault="008C1B88" w:rsidP="008C1B88">
      <w:pPr>
        <w:shd w:val="clear" w:color="auto" w:fill="FFFFFF"/>
        <w:spacing w:after="200" w:line="384" w:lineRule="atLeast"/>
        <w:rPr>
          <w:rFonts w:ascii="Calibri" w:eastAsia="Times New Roman" w:hAnsi="Calibri" w:cs="Calibri"/>
          <w:color w:val="222222"/>
          <w:lang w:eastAsia="el-GR"/>
        </w:rPr>
      </w:pPr>
      <w:proofErr w:type="spellStart"/>
      <w:r w:rsidRPr="008C1B88">
        <w:rPr>
          <w:rFonts w:ascii="Calibri" w:eastAsia="Times New Roman" w:hAnsi="Calibri" w:cs="Calibri"/>
          <w:b/>
          <w:bCs/>
          <w:color w:val="222222"/>
          <w:sz w:val="24"/>
          <w:szCs w:val="24"/>
          <w:u w:val="single"/>
          <w:lang w:eastAsia="el-GR"/>
        </w:rPr>
        <w:t>ΠΡΟΣΟΧΗ</w:t>
      </w:r>
      <w:r w:rsidRPr="008C1B88">
        <w:rPr>
          <w:rFonts w:ascii="Calibri" w:eastAsia="Times New Roman" w:hAnsi="Calibri" w:cs="Calibri"/>
          <w:b/>
          <w:bCs/>
          <w:color w:val="222222"/>
          <w:sz w:val="24"/>
          <w:szCs w:val="24"/>
          <w:lang w:eastAsia="el-GR"/>
        </w:rPr>
        <w:t>:Για</w:t>
      </w:r>
      <w:proofErr w:type="spellEnd"/>
      <w:r w:rsidRPr="008C1B88">
        <w:rPr>
          <w:rFonts w:ascii="Calibri" w:eastAsia="Times New Roman" w:hAnsi="Calibri" w:cs="Calibri"/>
          <w:b/>
          <w:bCs/>
          <w:color w:val="222222"/>
          <w:sz w:val="24"/>
          <w:szCs w:val="24"/>
          <w:lang w:eastAsia="el-GR"/>
        </w:rPr>
        <w:t xml:space="preserve"> την 5</w:t>
      </w:r>
      <w:r w:rsidRPr="008C1B88">
        <w:rPr>
          <w:rFonts w:ascii="Calibri" w:eastAsia="Times New Roman" w:hAnsi="Calibri" w:cs="Calibri"/>
          <w:b/>
          <w:bCs/>
          <w:color w:val="222222"/>
          <w:sz w:val="24"/>
          <w:szCs w:val="24"/>
          <w:vertAlign w:val="superscript"/>
          <w:lang w:eastAsia="el-GR"/>
        </w:rPr>
        <w:t>η</w:t>
      </w:r>
      <w:r w:rsidRPr="008C1B88">
        <w:rPr>
          <w:rFonts w:ascii="Calibri" w:eastAsia="Times New Roman" w:hAnsi="Calibri" w:cs="Calibri"/>
          <w:b/>
          <w:bCs/>
          <w:color w:val="222222"/>
          <w:sz w:val="24"/>
          <w:szCs w:val="24"/>
          <w:lang w:eastAsia="el-GR"/>
        </w:rPr>
        <w:t> σκηνή δίνω  κάποια σχόλια εδώ γιατί δεν τα είχα δώσει και στα δυο τμήματα:</w:t>
      </w:r>
    </w:p>
    <w:p w:rsidR="008C1B88" w:rsidRPr="008C1B88" w:rsidRDefault="008C1B88" w:rsidP="008C1B88">
      <w:pPr>
        <w:shd w:val="clear" w:color="auto" w:fill="FFFFFF"/>
        <w:spacing w:after="200" w:line="384" w:lineRule="atLeast"/>
        <w:rPr>
          <w:rFonts w:ascii="Calibri" w:eastAsia="Times New Roman" w:hAnsi="Calibri" w:cs="Calibri"/>
          <w:color w:val="222222"/>
          <w:lang w:eastAsia="el-GR"/>
        </w:rPr>
      </w:pPr>
      <w:r w:rsidRPr="008C1B88">
        <w:rPr>
          <w:rFonts w:ascii="Georgia" w:eastAsia="Times New Roman" w:hAnsi="Georgia" w:cs="Calibri"/>
          <w:b/>
          <w:bCs/>
          <w:color w:val="660000"/>
          <w:sz w:val="18"/>
          <w:szCs w:val="18"/>
          <w:u w:val="single"/>
          <w:lang w:eastAsia="el-GR"/>
        </w:rPr>
        <w:t> 5</w:t>
      </w:r>
      <w:r w:rsidRPr="008C1B88">
        <w:rPr>
          <w:rFonts w:ascii="Georgia" w:eastAsia="Times New Roman" w:hAnsi="Georgia" w:cs="Calibri"/>
          <w:b/>
          <w:bCs/>
          <w:color w:val="660000"/>
          <w:sz w:val="18"/>
          <w:szCs w:val="18"/>
          <w:u w:val="single"/>
          <w:vertAlign w:val="superscript"/>
          <w:lang w:eastAsia="el-GR"/>
        </w:rPr>
        <w:t>Η</w:t>
      </w:r>
      <w:r w:rsidRPr="008C1B88">
        <w:rPr>
          <w:rFonts w:ascii="Georgia" w:eastAsia="Times New Roman" w:hAnsi="Georgia" w:cs="Calibri"/>
          <w:b/>
          <w:bCs/>
          <w:color w:val="660000"/>
          <w:sz w:val="18"/>
          <w:szCs w:val="18"/>
          <w:u w:val="single"/>
          <w:lang w:eastAsia="el-GR"/>
        </w:rPr>
        <w:t> ΣΚΗΝΗ (ΣΤ. 1140-1219)</w:t>
      </w:r>
      <w:r w:rsidRPr="008C1B88">
        <w:rPr>
          <w:rFonts w:ascii="Georgia" w:eastAsia="Times New Roman" w:hAnsi="Georgia" w:cs="Calibri"/>
          <w:b/>
          <w:bCs/>
          <w:color w:val="660000"/>
          <w:sz w:val="18"/>
          <w:szCs w:val="18"/>
          <w:u w:val="single"/>
          <w:lang w:eastAsia="el-GR"/>
        </w:rPr>
        <w:br/>
        <w:t>Αντίθεση Ελένης-Μενέλαου</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1.</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Ο Μενέλαος παρορμητικά και επιπόλαια προτείνει σχέδια που δεν μπορούν να πραγματοποιηθούν. Αντίθετα η Ελένη προτείνει σχέδια λογικά και λειτουργεί με περίσκεψη και υπευθυνότητα. Η ανωτερότητα της Ελένης είναι δεδομένη αλλά εκδηλώνεται με τρόπο διακριτικό ώστε να μη πληγωθεί ο εγωισμός του Μενέλαου.</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2.</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Ο Μενέλαος παριστάνει τον έξυπνο αλλά δεν είναι σε θέση να κατανοήσει βασικά πράγματα. Η Ελένη είναι πανέξυπνη, ετοιμόλογη και ευρηματική.</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3.</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Ο Μενέλαος είναι προληπτικός ενώ αντίθετα η Ελένη έχει καθαρό μυαλό, χωρίς προλήψεις και δεισιδαιμονίες.</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4.</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Ο Μενέλαος είναι ικανός πολεμιστής αλλά όχι ικανός στρατηγός που συλλαμβάνει και επιτελεί σχέδια. Η Ελένη συλλαμβάνει σχέδια, τα οργανώνει μέχρι τελευταίας λεπτομέρειας και αναθέτει τους ρόλους.</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Georgia" w:eastAsia="Times New Roman" w:hAnsi="Georgia" w:cs="Calibri"/>
          <w:b/>
          <w:bCs/>
          <w:color w:val="660000"/>
          <w:sz w:val="18"/>
          <w:szCs w:val="18"/>
          <w:u w:val="single"/>
          <w:lang w:eastAsia="el-GR"/>
        </w:rPr>
        <w:t>Ρόλος του δόλου</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Georgia" w:eastAsia="Times New Roman" w:hAnsi="Georgia" w:cs="Calibri"/>
          <w:color w:val="660000"/>
          <w:sz w:val="18"/>
          <w:szCs w:val="18"/>
          <w:lang w:eastAsia="el-GR"/>
        </w:rPr>
        <w:t xml:space="preserve">Στο σχέδιο σωτηρίας του ζευγαριού πρωτεύοντα ρόλο παίζει ο δόλος. Το τραγικό ζευγάρι που είναι θύμα του δόλου των θεών, χρησιμοποιεί με τη σειρά του το δόλο για να σωθεί. Τη σωτηρία αυτή τη δικαιούται μετά από τόσα βάσανα και περιπέτειες. Ο δόλος του ζευγαριού είναι εναντίον του </w:t>
      </w:r>
      <w:proofErr w:type="spellStart"/>
      <w:r w:rsidRPr="008C1B88">
        <w:rPr>
          <w:rFonts w:ascii="Georgia" w:eastAsia="Times New Roman" w:hAnsi="Georgia" w:cs="Calibri"/>
          <w:color w:val="660000"/>
          <w:sz w:val="18"/>
          <w:szCs w:val="18"/>
          <w:lang w:eastAsia="el-GR"/>
        </w:rPr>
        <w:t>Θεοκλύμενου</w:t>
      </w:r>
      <w:proofErr w:type="spellEnd"/>
      <w:r w:rsidRPr="008C1B88">
        <w:rPr>
          <w:rFonts w:ascii="Georgia" w:eastAsia="Times New Roman" w:hAnsi="Georgia" w:cs="Calibri"/>
          <w:color w:val="660000"/>
          <w:sz w:val="18"/>
          <w:szCs w:val="18"/>
          <w:lang w:eastAsia="el-GR"/>
        </w:rPr>
        <w:t xml:space="preserve"> που δεν σεβάστηκε τους ιερούς κανόνες. Ο δόλος είναι τρόπος άμυνας για το ζευγάρι. Ο δόλος είναι κατακριτέος αλλά στην περίπτωση της Ελένης και του Μενέλαου είναι ανεκτός ως επιτρεπτός.</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 </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Georgia" w:eastAsia="Times New Roman" w:hAnsi="Georgia" w:cs="Calibri"/>
          <w:b/>
          <w:bCs/>
          <w:color w:val="660000"/>
          <w:sz w:val="18"/>
          <w:szCs w:val="18"/>
          <w:u w:val="single"/>
          <w:lang w:eastAsia="el-GR"/>
        </w:rPr>
        <w:t>Ρόλος της ευφυΐας</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Georgia" w:eastAsia="Times New Roman" w:hAnsi="Georgia" w:cs="Calibri"/>
          <w:color w:val="660000"/>
          <w:sz w:val="18"/>
          <w:szCs w:val="18"/>
          <w:lang w:eastAsia="el-GR"/>
        </w:rPr>
        <w:t>Στην κατάστρωση του σχεδίου βλέπουμε να παίζει ρόλο η εξυπνάδα και η επινοητικότητα. Με την παρουσίαση μιας τέτοιας κατάστασης ο Ευριπίδης επικρίνει την επικρατούσα αντίληψη ότι οι γυναίκες δεν ήταν σε θέση να δώσουν λύσεις σε προβλήματα και ότι είναι κατώτερες από τους άνδρες. Ίσως βέβαια ο Ευριπίδης να θέλει να παρουσιάσει τη στερεότυπη αντίληψη ότι οι γυναίκες είναι πονηρές.</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Georgia" w:eastAsia="Times New Roman" w:hAnsi="Georgia" w:cs="Calibri"/>
          <w:color w:val="660000"/>
          <w:sz w:val="18"/>
          <w:szCs w:val="18"/>
          <w:lang w:eastAsia="el-GR"/>
        </w:rPr>
        <w:t> Σε αυτή τη σκηνή οι ήρωες παρουσιάζονται πιο ελεύθεροι από τη θεϊκή βούληση και χρησιμοποιούν το μυαλό και τις ικανότητες τους για να πετύχουν το στόχο τους. Οι ήρωες παλεύουν για το δίκαιο που οι θεοί δεν μπορούν να εξασφαλίσουν.</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 </w:t>
      </w:r>
    </w:p>
    <w:p w:rsidR="008C1B88" w:rsidRPr="008C1B88" w:rsidRDefault="008C1B88" w:rsidP="008C1B88">
      <w:pPr>
        <w:shd w:val="clear" w:color="auto" w:fill="FFFFFF"/>
        <w:spacing w:after="0" w:line="384" w:lineRule="atLeast"/>
        <w:rPr>
          <w:rFonts w:ascii="Calibri" w:eastAsia="Times New Roman" w:hAnsi="Calibri" w:cs="Calibri"/>
          <w:color w:val="222222"/>
          <w:lang w:eastAsia="el-GR"/>
        </w:rPr>
      </w:pPr>
      <w:r w:rsidRPr="008C1B88">
        <w:rPr>
          <w:rFonts w:ascii="Georgia" w:eastAsia="Times New Roman" w:hAnsi="Georgia" w:cs="Calibri"/>
          <w:b/>
          <w:bCs/>
          <w:color w:val="660000"/>
          <w:sz w:val="18"/>
          <w:szCs w:val="18"/>
          <w:u w:val="single"/>
          <w:lang w:eastAsia="el-GR"/>
        </w:rPr>
        <w:lastRenderedPageBreak/>
        <w:t>Τυπικό της προσευχής</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1.</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Επίκληση</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2.</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Προσφώνηση του θεού</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3.</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Αναφορά των προσφορών του πιστού προς το θεό</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4.</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Παρουσίαση του αιτήματος ως ανταπόδοση των προσφορών</w:t>
      </w:r>
    </w:p>
    <w:p w:rsidR="008C1B88" w:rsidRPr="008C1B88" w:rsidRDefault="008C1B88" w:rsidP="008C1B88">
      <w:pPr>
        <w:shd w:val="clear" w:color="auto" w:fill="FFFFFF"/>
        <w:spacing w:after="200" w:line="384" w:lineRule="atLeast"/>
        <w:ind w:left="720"/>
        <w:rPr>
          <w:rFonts w:ascii="Calibri" w:eastAsia="Times New Roman" w:hAnsi="Calibri" w:cs="Calibri"/>
          <w:color w:val="222222"/>
          <w:lang w:eastAsia="el-GR"/>
        </w:rPr>
      </w:pPr>
      <w:r w:rsidRPr="008C1B88">
        <w:rPr>
          <w:rFonts w:ascii="Arial" w:eastAsia="Times New Roman" w:hAnsi="Arial" w:cs="Arial"/>
          <w:color w:val="660000"/>
          <w:sz w:val="18"/>
          <w:szCs w:val="18"/>
          <w:lang w:eastAsia="el-GR"/>
        </w:rPr>
        <w:t>5.</w:t>
      </w:r>
      <w:r w:rsidRPr="008C1B88">
        <w:rPr>
          <w:rFonts w:ascii="Times New Roman" w:eastAsia="Times New Roman" w:hAnsi="Times New Roman" w:cs="Times New Roman"/>
          <w:color w:val="660000"/>
          <w:sz w:val="14"/>
          <w:szCs w:val="14"/>
          <w:lang w:eastAsia="el-GR"/>
        </w:rPr>
        <w:t>      </w:t>
      </w:r>
      <w:r w:rsidRPr="008C1B88">
        <w:rPr>
          <w:rFonts w:ascii="Georgia" w:eastAsia="Times New Roman" w:hAnsi="Georgia" w:cs="Calibri"/>
          <w:color w:val="660000"/>
          <w:sz w:val="18"/>
          <w:szCs w:val="18"/>
          <w:lang w:eastAsia="el-GR"/>
        </w:rPr>
        <w:t>Το αίτημα</w:t>
      </w:r>
    </w:p>
    <w:p w:rsidR="008C1B88" w:rsidRPr="008C1B88" w:rsidRDefault="008C1B88" w:rsidP="008C1B88">
      <w:pPr>
        <w:shd w:val="clear" w:color="auto" w:fill="FFFFFF"/>
        <w:spacing w:after="200" w:line="384" w:lineRule="atLeast"/>
        <w:rPr>
          <w:rFonts w:ascii="Calibri" w:eastAsia="Times New Roman" w:hAnsi="Calibri" w:cs="Calibri"/>
          <w:color w:val="222222"/>
          <w:lang w:eastAsia="el-GR"/>
        </w:rPr>
      </w:pPr>
      <w:r w:rsidRPr="008C1B88">
        <w:rPr>
          <w:rFonts w:ascii="Georgia" w:eastAsia="Times New Roman" w:hAnsi="Georgia" w:cs="Calibri"/>
          <w:color w:val="660000"/>
          <w:sz w:val="18"/>
          <w:szCs w:val="18"/>
          <w:lang w:eastAsia="el-GR"/>
        </w:rPr>
        <w:t>Στην προσευχή προς την Ήρα  υπάρχουν η επίκληση, η προσφώνηση και το αίτημα. Τα υπόλοιπα στοιχεία λείπουν. Η  προσευχή προς την Αφροδίτη ακολουθεί την τυπική προσευχή μόνοι που παρουσιάζει μια ιδιομορφία: οι έξι τελευταίοι στίχοι είναι εκτός τυπικού και αποτελούν μια κριτική της Ελένης για τη θεά. Στην Ήρα η Ελένη αφιερώνει λίγους στίχους γιατί θεωρεί δεδομένη τη βοήθεια της ενώ στην Αφροδίτη περισσότερους στίχους γιατί θα είναι πιο δύσκολο να την πείσει.</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 </w:t>
      </w:r>
    </w:p>
    <w:p w:rsidR="008C1B88" w:rsidRPr="008C1B88" w:rsidRDefault="008C1B88" w:rsidP="008C1B88">
      <w:pPr>
        <w:shd w:val="clear" w:color="auto" w:fill="FFFFFF"/>
        <w:spacing w:after="200" w:line="253" w:lineRule="atLeast"/>
        <w:rPr>
          <w:rFonts w:ascii="Calibri" w:eastAsia="Times New Roman" w:hAnsi="Calibri" w:cs="Calibri"/>
          <w:color w:val="222222"/>
          <w:lang w:eastAsia="el-GR"/>
        </w:rPr>
      </w:pPr>
      <w:r w:rsidRPr="008C1B88">
        <w:rPr>
          <w:rFonts w:ascii="Calibri" w:eastAsia="Times New Roman" w:hAnsi="Calibri" w:cs="Calibri"/>
          <w:b/>
          <w:bCs/>
          <w:color w:val="222222"/>
          <w:sz w:val="24"/>
          <w:szCs w:val="24"/>
          <w:lang w:eastAsia="el-GR"/>
        </w:rPr>
        <w:t> </w:t>
      </w:r>
    </w:p>
    <w:p w:rsidR="008C1B88" w:rsidRDefault="008C1B88">
      <w:bookmarkStart w:id="0" w:name="_GoBack"/>
      <w:bookmarkEnd w:id="0"/>
    </w:p>
    <w:sectPr w:rsidR="008C1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88"/>
    <w:rsid w:val="008C1B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1A0BD-C74F-4758-A802-EAC0D36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ipage04@gmail.com" TargetMode="External"/><Relationship Id="rId4" Type="http://schemas.openxmlformats.org/officeDocument/2006/relationships/hyperlink" Target="mailto:maria-fouka@hotmai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3630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2020-03-30T08:17:00Z</dcterms:created>
  <dcterms:modified xsi:type="dcterms:W3CDTF">2020-03-30T08:18:00Z</dcterms:modified>
</cp:coreProperties>
</file>